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56"/>
        <w:gridCol w:w="3452"/>
        <w:gridCol w:w="678"/>
        <w:gridCol w:w="640"/>
        <w:gridCol w:w="991"/>
        <w:gridCol w:w="957"/>
        <w:gridCol w:w="912"/>
        <w:gridCol w:w="909"/>
        <w:gridCol w:w="3300"/>
      </w:tblGrid>
      <w:tr w:rsidR="000A291F" w:rsidRPr="00230636" w:rsidTr="00ED3CE2">
        <w:trPr>
          <w:tblHeader/>
        </w:trPr>
        <w:tc>
          <w:tcPr>
            <w:tcW w:w="169" w:type="pct"/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*</w:t>
            </w:r>
            <w:r w:rsidRPr="00230636">
              <w:rPr>
                <w:rFonts w:eastAsia="標楷體" w:hint="eastAsia"/>
              </w:rPr>
              <w:t>順位</w:t>
            </w:r>
          </w:p>
        </w:tc>
        <w:tc>
          <w:tcPr>
            <w:tcW w:w="170" w:type="pct"/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學校</w:t>
            </w:r>
          </w:p>
        </w:tc>
        <w:tc>
          <w:tcPr>
            <w:tcW w:w="1355" w:type="pct"/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項目名稱</w:t>
            </w:r>
          </w:p>
        </w:tc>
        <w:tc>
          <w:tcPr>
            <w:tcW w:w="269" w:type="pct"/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數量</w:t>
            </w:r>
          </w:p>
        </w:tc>
        <w:tc>
          <w:tcPr>
            <w:tcW w:w="254" w:type="pct"/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單位</w:t>
            </w:r>
          </w:p>
        </w:tc>
        <w:tc>
          <w:tcPr>
            <w:tcW w:w="391" w:type="pct"/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單價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總價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A291F" w:rsidRPr="00230636" w:rsidRDefault="000A291F" w:rsidP="00ED3CE2">
            <w:pPr>
              <w:jc w:val="center"/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屬於</w:t>
            </w:r>
          </w:p>
          <w:p w:rsidR="000A291F" w:rsidRPr="00230636" w:rsidRDefault="000A291F" w:rsidP="00ED3CE2">
            <w:pPr>
              <w:jc w:val="center"/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經常門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0A291F" w:rsidRPr="00230636" w:rsidRDefault="000A291F" w:rsidP="00ED3CE2">
            <w:pPr>
              <w:jc w:val="center"/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屬於</w:t>
            </w:r>
          </w:p>
          <w:p w:rsidR="000A291F" w:rsidRPr="00230636" w:rsidRDefault="000A291F" w:rsidP="00ED3CE2">
            <w:pPr>
              <w:jc w:val="center"/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資本門</w:t>
            </w: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D9D9D9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規格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請填寫規格，</w:t>
            </w:r>
            <w:proofErr w:type="gramStart"/>
            <w:r>
              <w:rPr>
                <w:rFonts w:eastAsia="標楷體" w:hint="eastAsia"/>
              </w:rPr>
              <w:t>勿敘明</w:t>
            </w:r>
            <w:proofErr w:type="gramEnd"/>
            <w:r>
              <w:rPr>
                <w:rFonts w:eastAsia="標楷體" w:hint="eastAsia"/>
              </w:rPr>
              <w:t>型號</w:t>
            </w:r>
            <w:r>
              <w:rPr>
                <w:rFonts w:eastAsia="標楷體" w:hint="eastAsia"/>
              </w:rPr>
              <w:t>)</w:t>
            </w:r>
          </w:p>
        </w:tc>
      </w:tr>
      <w:tr w:rsidR="000A291F" w:rsidRPr="00230636" w:rsidTr="00ED3CE2">
        <w:trPr>
          <w:trHeight w:val="720"/>
        </w:trPr>
        <w:tc>
          <w:tcPr>
            <w:tcW w:w="169" w:type="pct"/>
            <w:vMerge w:val="restar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bdr w:val="single" w:sz="4" w:space="0" w:color="auto"/>
                <w:shd w:val="pct15" w:color="auto" w:fill="FFFFFF"/>
              </w:rPr>
            </w:pPr>
            <w:r w:rsidRPr="0023063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範例</w:t>
            </w:r>
          </w:p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  <w:bdr w:val="single" w:sz="4" w:space="0" w:color="auto"/>
                <w:shd w:val="pct15" w:color="auto" w:fill="FFFFFF"/>
              </w:rPr>
              <w:t>1.</w:t>
            </w:r>
          </w:p>
        </w:tc>
        <w:tc>
          <w:tcPr>
            <w:tcW w:w="170" w:type="pct"/>
            <w:vMerge w:val="restar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中山國中</w:t>
            </w: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  <w:bCs/>
              </w:rPr>
              <w:t>1.</w:t>
            </w:r>
            <w:r w:rsidRPr="00230636">
              <w:rPr>
                <w:rFonts w:eastAsia="標楷體" w:hint="eastAsia"/>
                <w:bCs/>
              </w:rPr>
              <w:t>英語情境教室建置工程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式</w:t>
            </w:r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13,000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13,000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13,000</w:t>
            </w: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(</w:t>
            </w:r>
            <w:r w:rsidRPr="00230636">
              <w:rPr>
                <w:rFonts w:eastAsia="標楷體" w:hint="eastAsia"/>
              </w:rPr>
              <w:t>請依據工程規定填妥</w:t>
            </w:r>
            <w:r w:rsidRPr="00230636">
              <w:rPr>
                <w:rFonts w:eastAsia="標楷體"/>
              </w:rPr>
              <w:t>)</w:t>
            </w:r>
          </w:p>
        </w:tc>
      </w:tr>
      <w:tr w:rsidR="000A291F" w:rsidRPr="00230636" w:rsidTr="00ED3CE2">
        <w:trPr>
          <w:trHeight w:val="720"/>
        </w:trPr>
        <w:tc>
          <w:tcPr>
            <w:tcW w:w="169" w:type="pct"/>
            <w:vMerge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70" w:type="pct"/>
            <w:vMerge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bCs/>
              </w:rPr>
            </w:pPr>
            <w:r w:rsidRPr="00230636">
              <w:rPr>
                <w:rFonts w:eastAsia="標楷體"/>
              </w:rPr>
              <w:t>2.</w:t>
            </w:r>
            <w:r w:rsidRPr="00230636">
              <w:rPr>
                <w:rFonts w:eastAsia="標楷體" w:hint="eastAsia"/>
              </w:rPr>
              <w:t>英語情境教室情境海報</w:t>
            </w:r>
            <w:r w:rsidRPr="00230636">
              <w:rPr>
                <w:rFonts w:eastAsia="標楷體"/>
              </w:rPr>
              <w:t>(</w:t>
            </w:r>
            <w:r w:rsidRPr="00230636">
              <w:rPr>
                <w:rFonts w:eastAsia="標楷體" w:hint="eastAsia"/>
              </w:rPr>
              <w:t>超市、餐廳、銀行、地方特色情境</w:t>
            </w:r>
            <w:r w:rsidRPr="00230636">
              <w:rPr>
                <w:rFonts w:eastAsia="標楷體"/>
              </w:rPr>
              <w:t>)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10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面</w:t>
            </w:r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5,000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50,000</w:t>
            </w:r>
          </w:p>
        </w:tc>
        <w:tc>
          <w:tcPr>
            <w:tcW w:w="360" w:type="pc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50,000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  <w:vMerge w:val="restar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bdr w:val="single" w:sz="4" w:space="0" w:color="auto"/>
                <w:shd w:val="pct15" w:color="auto" w:fill="FFFFFF"/>
              </w:rPr>
            </w:pPr>
            <w:r w:rsidRPr="0023063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範例</w:t>
            </w:r>
          </w:p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  <w:bdr w:val="single" w:sz="4" w:space="0" w:color="auto"/>
                <w:shd w:val="pct15" w:color="auto" w:fill="FFFFFF"/>
              </w:rPr>
              <w:t>2.</w:t>
            </w:r>
          </w:p>
        </w:tc>
        <w:tc>
          <w:tcPr>
            <w:tcW w:w="170" w:type="pct"/>
            <w:vMerge w:val="restar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仁愛國中</w:t>
            </w: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ind w:left="240" w:hangingChars="100" w:hanging="240"/>
              <w:rPr>
                <w:rFonts w:eastAsia="標楷體"/>
              </w:rPr>
            </w:pPr>
            <w:r w:rsidRPr="00230636">
              <w:rPr>
                <w:rFonts w:eastAsia="標楷體"/>
              </w:rPr>
              <w:t>1.</w:t>
            </w:r>
            <w:r w:rsidRPr="00230636">
              <w:rPr>
                <w:rFonts w:eastAsia="標楷體" w:hint="eastAsia"/>
              </w:rPr>
              <w:t>手提</w:t>
            </w:r>
            <w:r w:rsidRPr="00230636">
              <w:rPr>
                <w:rFonts w:eastAsia="標楷體"/>
              </w:rPr>
              <w:t>CD</w:t>
            </w:r>
            <w:r w:rsidRPr="00230636">
              <w:rPr>
                <w:rFonts w:eastAsia="標楷體" w:hint="eastAsia"/>
              </w:rPr>
              <w:t>播放器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3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proofErr w:type="gramStart"/>
            <w:r w:rsidRPr="00230636">
              <w:rPr>
                <w:rFonts w:eastAsia="標楷體" w:hint="eastAsia"/>
              </w:rPr>
              <w:t>臺</w:t>
            </w:r>
            <w:proofErr w:type="gramEnd"/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1,000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3,000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3,000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ascii="新細明體" w:hAnsi="新細明體" w:cs="新細明體" w:hint="eastAsia"/>
              </w:rPr>
              <w:t>◎</w:t>
            </w:r>
            <w:r w:rsidRPr="00230636">
              <w:rPr>
                <w:rFonts w:eastAsia="標楷體" w:hint="eastAsia"/>
              </w:rPr>
              <w:t>牌</w:t>
            </w:r>
            <w:r w:rsidRPr="00230636">
              <w:rPr>
                <w:rFonts w:eastAsia="標楷體"/>
              </w:rPr>
              <w:t>CD</w:t>
            </w:r>
            <w:r w:rsidRPr="00230636">
              <w:rPr>
                <w:rFonts w:eastAsia="標楷體" w:hint="eastAsia"/>
              </w:rPr>
              <w:t>播放器</w:t>
            </w: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  <w:vMerge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70" w:type="pct"/>
            <w:vMerge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ind w:left="240" w:hangingChars="100" w:hanging="240"/>
              <w:rPr>
                <w:rFonts w:eastAsia="標楷體"/>
              </w:rPr>
            </w:pPr>
            <w:r w:rsidRPr="00230636">
              <w:rPr>
                <w:rFonts w:eastAsia="標楷體"/>
              </w:rPr>
              <w:t>2.●●</w:t>
            </w:r>
            <w:r w:rsidRPr="00230636">
              <w:rPr>
                <w:rFonts w:eastAsia="標楷體" w:hint="eastAsia"/>
              </w:rPr>
              <w:t>語音互動光碟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2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組</w:t>
            </w:r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1,000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2,000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color w:val="FF0000"/>
              </w:rPr>
            </w:pPr>
            <w:r w:rsidRPr="00230636">
              <w:rPr>
                <w:rFonts w:eastAsia="標楷體"/>
                <w:color w:val="FF0000"/>
              </w:rPr>
              <w:t>2000</w:t>
            </w: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ascii="新細明體" w:hAnsi="新細明體" w:cs="新細明體" w:hint="eastAsia"/>
              </w:rPr>
              <w:t>◎◎</w:t>
            </w:r>
            <w:r w:rsidRPr="00230636">
              <w:rPr>
                <w:rFonts w:eastAsia="標楷體" w:hint="eastAsia"/>
              </w:rPr>
              <w:t>出版社</w:t>
            </w:r>
          </w:p>
          <w:p w:rsidR="000A291F" w:rsidRPr="00230636" w:rsidRDefault="000A291F" w:rsidP="00ED3CE2">
            <w:pPr>
              <w:rPr>
                <w:rFonts w:eastAsia="標楷體"/>
              </w:rPr>
            </w:pP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bdr w:val="single" w:sz="4" w:space="0" w:color="auto"/>
                <w:shd w:val="pct15" w:color="auto" w:fill="FFFFFF"/>
              </w:rPr>
            </w:pPr>
            <w:r w:rsidRPr="0023063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範例</w:t>
            </w:r>
          </w:p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  <w:bdr w:val="single" w:sz="4" w:space="0" w:color="auto"/>
                <w:shd w:val="pct15" w:color="auto" w:fill="FFFFFF"/>
              </w:rPr>
              <w:t>3.</w:t>
            </w:r>
          </w:p>
        </w:tc>
        <w:tc>
          <w:tcPr>
            <w:tcW w:w="170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民生國小</w:t>
            </w: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ind w:left="240" w:hangingChars="100" w:hanging="240"/>
              <w:rPr>
                <w:rFonts w:eastAsia="標楷體"/>
              </w:rPr>
            </w:pPr>
            <w:r w:rsidRPr="00230636">
              <w:rPr>
                <w:rFonts w:eastAsia="標楷體"/>
              </w:rPr>
              <w:t>1.</w:t>
            </w:r>
            <w:r w:rsidRPr="00230636">
              <w:rPr>
                <w:rFonts w:eastAsia="標楷體" w:hint="eastAsia"/>
              </w:rPr>
              <w:t>英語教學視聽設備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2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組</w:t>
            </w:r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10,100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20,200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20,200</w:t>
            </w: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ascii="新細明體" w:hAnsi="新細明體" w:cs="新細明體" w:hint="eastAsia"/>
              </w:rPr>
              <w:t>◎◎</w:t>
            </w:r>
            <w:r w:rsidRPr="00230636">
              <w:rPr>
                <w:rFonts w:eastAsia="標楷體" w:hint="eastAsia"/>
              </w:rPr>
              <w:t>牌電腦主機</w:t>
            </w:r>
            <w:r w:rsidRPr="00230636">
              <w:rPr>
                <w:rFonts w:eastAsia="標楷體"/>
              </w:rPr>
              <w:t>+</w:t>
            </w:r>
            <w:r w:rsidRPr="00230636">
              <w:rPr>
                <w:rFonts w:ascii="新細明體" w:hAnsi="新細明體" w:cs="新細明體" w:hint="eastAsia"/>
              </w:rPr>
              <w:t>◎◎</w:t>
            </w:r>
            <w:r w:rsidRPr="00230636">
              <w:rPr>
                <w:rFonts w:eastAsia="標楷體" w:hint="eastAsia"/>
              </w:rPr>
              <w:t>音響組</w:t>
            </w:r>
            <w:r w:rsidRPr="00230636">
              <w:rPr>
                <w:rFonts w:eastAsia="標楷體"/>
              </w:rPr>
              <w:t>+</w:t>
            </w:r>
            <w:r w:rsidRPr="00230636">
              <w:rPr>
                <w:rFonts w:ascii="新細明體" w:hAnsi="新細明體" w:cs="新細明體" w:hint="eastAsia"/>
              </w:rPr>
              <w:t>◎◎</w:t>
            </w:r>
            <w:r w:rsidRPr="00230636">
              <w:rPr>
                <w:rFonts w:eastAsia="標楷體" w:hint="eastAsia"/>
              </w:rPr>
              <w:t>牌</w:t>
            </w:r>
            <w:r w:rsidRPr="00230636">
              <w:rPr>
                <w:rFonts w:eastAsia="標楷體"/>
              </w:rPr>
              <w:t>DVD</w:t>
            </w:r>
            <w:r w:rsidRPr="00230636">
              <w:rPr>
                <w:rFonts w:eastAsia="標楷體" w:hint="eastAsia"/>
              </w:rPr>
              <w:t>燒錄機</w:t>
            </w: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  <w:bdr w:val="single" w:sz="4" w:space="0" w:color="auto"/>
                <w:shd w:val="pct15" w:color="auto" w:fill="FFFFFF"/>
              </w:rPr>
            </w:pPr>
            <w:r w:rsidRPr="00230636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範例</w:t>
            </w:r>
          </w:p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170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三民國小</w:t>
            </w: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ABC</w:t>
            </w:r>
            <w:r w:rsidRPr="00230636">
              <w:rPr>
                <w:rFonts w:eastAsia="標楷體" w:hint="eastAsia"/>
              </w:rPr>
              <w:t>字母卡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3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組</w:t>
            </w:r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360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1,080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1,080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ascii="新細明體" w:hAnsi="新細明體" w:cs="新細明體" w:hint="eastAsia"/>
              </w:rPr>
              <w:t>◎◎</w:t>
            </w:r>
            <w:r w:rsidRPr="00230636">
              <w:rPr>
                <w:rFonts w:eastAsia="標楷體" w:hint="eastAsia"/>
              </w:rPr>
              <w:t>出版社</w:t>
            </w:r>
          </w:p>
          <w:p w:rsidR="000A291F" w:rsidRPr="00230636" w:rsidRDefault="000A291F" w:rsidP="00ED3CE2">
            <w:pPr>
              <w:rPr>
                <w:rFonts w:eastAsia="標楷體"/>
              </w:rPr>
            </w:pP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70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355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BCA</w:t>
            </w:r>
            <w:r w:rsidRPr="00230636">
              <w:rPr>
                <w:rFonts w:eastAsia="標楷體" w:hint="eastAsia"/>
              </w:rPr>
              <w:t>英語繪本</w:t>
            </w:r>
            <w:r w:rsidRPr="00230636">
              <w:rPr>
                <w:rFonts w:eastAsia="標楷體"/>
              </w:rPr>
              <w:t>*4</w:t>
            </w:r>
            <w:r w:rsidRPr="00230636">
              <w:rPr>
                <w:rFonts w:eastAsia="標楷體" w:hint="eastAsia"/>
              </w:rPr>
              <w:t>套</w:t>
            </w:r>
          </w:p>
        </w:tc>
        <w:tc>
          <w:tcPr>
            <w:tcW w:w="269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4</w:t>
            </w:r>
          </w:p>
        </w:tc>
        <w:tc>
          <w:tcPr>
            <w:tcW w:w="254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 w:hint="eastAsia"/>
              </w:rPr>
              <w:t>套</w:t>
            </w:r>
          </w:p>
        </w:tc>
        <w:tc>
          <w:tcPr>
            <w:tcW w:w="391" w:type="pct"/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2,500</w:t>
            </w:r>
          </w:p>
        </w:tc>
        <w:tc>
          <w:tcPr>
            <w:tcW w:w="378" w:type="pct"/>
            <w:tcBorders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10,000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eastAsia="標楷體"/>
              </w:rPr>
              <w:t>10,000</w:t>
            </w:r>
          </w:p>
        </w:tc>
        <w:tc>
          <w:tcPr>
            <w:tcW w:w="1295" w:type="pct"/>
            <w:tcBorders>
              <w:left w:val="single" w:sz="18" w:space="0" w:color="auto"/>
            </w:tcBorders>
            <w:shd w:val="clear" w:color="auto" w:fill="FFFFCC"/>
          </w:tcPr>
          <w:p w:rsidR="000A291F" w:rsidRPr="00230636" w:rsidRDefault="000A291F" w:rsidP="00ED3CE2">
            <w:pPr>
              <w:rPr>
                <w:rFonts w:eastAsia="標楷體"/>
              </w:rPr>
            </w:pPr>
            <w:r w:rsidRPr="00230636">
              <w:rPr>
                <w:rFonts w:ascii="新細明體" w:hAnsi="新細明體" w:cs="新細明體" w:hint="eastAsia"/>
              </w:rPr>
              <w:t>◎◎</w:t>
            </w:r>
            <w:r w:rsidRPr="00230636">
              <w:rPr>
                <w:rFonts w:eastAsia="標楷體" w:hint="eastAsia"/>
              </w:rPr>
              <w:t>出版社</w:t>
            </w: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70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355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269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254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91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78" w:type="pct"/>
            <w:tcBorders>
              <w:right w:val="single" w:sz="1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295" w:type="pct"/>
            <w:tcBorders>
              <w:left w:val="single" w:sz="1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</w:tr>
      <w:tr w:rsidR="000A291F" w:rsidRPr="00230636" w:rsidTr="00ED3CE2">
        <w:trPr>
          <w:trHeight w:val="730"/>
        </w:trPr>
        <w:tc>
          <w:tcPr>
            <w:tcW w:w="169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70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355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269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254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91" w:type="pct"/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78" w:type="pct"/>
            <w:tcBorders>
              <w:right w:val="single" w:sz="1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  <w:tc>
          <w:tcPr>
            <w:tcW w:w="1295" w:type="pct"/>
            <w:tcBorders>
              <w:left w:val="single" w:sz="1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</w:tr>
      <w:tr w:rsidR="000A291F" w:rsidRPr="00230636" w:rsidTr="00ED3CE2">
        <w:trPr>
          <w:trHeight w:val="730"/>
        </w:trPr>
        <w:tc>
          <w:tcPr>
            <w:tcW w:w="2217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  <w:p w:rsidR="000A291F" w:rsidRPr="00230636" w:rsidRDefault="000A291F" w:rsidP="00ED3CE2">
            <w:pPr>
              <w:rPr>
                <w:rFonts w:eastAsia="標楷體"/>
              </w:rPr>
            </w:pPr>
          </w:p>
          <w:p w:rsidR="000A291F" w:rsidRPr="00230636" w:rsidRDefault="000A291F" w:rsidP="00ED3CE2">
            <w:pPr>
              <w:rPr>
                <w:rFonts w:eastAsia="標楷體"/>
                <w:b/>
              </w:rPr>
            </w:pPr>
          </w:p>
        </w:tc>
        <w:tc>
          <w:tcPr>
            <w:tcW w:w="14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  <w:p w:rsidR="000A291F" w:rsidRPr="00230636" w:rsidRDefault="000A291F" w:rsidP="00ED3CE2">
            <w:pPr>
              <w:rPr>
                <w:rFonts w:eastAsia="標楷體"/>
                <w:sz w:val="28"/>
                <w:szCs w:val="28"/>
              </w:rPr>
            </w:pPr>
            <w:r w:rsidRPr="00230636">
              <w:rPr>
                <w:rFonts w:eastAsia="標楷體" w:hint="eastAsia"/>
                <w:sz w:val="28"/>
                <w:szCs w:val="28"/>
              </w:rPr>
              <w:t>合計：新臺幣</w:t>
            </w:r>
            <w:r w:rsidRPr="00230636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230636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0A291F" w:rsidRPr="00230636" w:rsidRDefault="000A291F" w:rsidP="00ED3CE2">
            <w:pPr>
              <w:rPr>
                <w:rFonts w:eastAsia="標楷體"/>
                <w:sz w:val="28"/>
                <w:szCs w:val="28"/>
              </w:rPr>
            </w:pPr>
            <w:r w:rsidRPr="00230636">
              <w:rPr>
                <w:rFonts w:eastAsia="標楷體" w:hint="eastAsia"/>
                <w:sz w:val="28"/>
                <w:szCs w:val="28"/>
              </w:rPr>
              <w:t>資本門：</w:t>
            </w:r>
            <w:r w:rsidRPr="00230636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230636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0A291F" w:rsidRPr="00230636" w:rsidRDefault="000A291F" w:rsidP="00ED3CE2">
            <w:pPr>
              <w:rPr>
                <w:rFonts w:eastAsia="標楷體"/>
                <w:sz w:val="28"/>
                <w:szCs w:val="28"/>
              </w:rPr>
            </w:pPr>
            <w:r w:rsidRPr="00230636">
              <w:rPr>
                <w:rFonts w:eastAsia="標楷體" w:hint="eastAsia"/>
                <w:sz w:val="28"/>
                <w:szCs w:val="28"/>
              </w:rPr>
              <w:t>經常門：</w:t>
            </w:r>
            <w:r w:rsidRPr="00230636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230636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291F" w:rsidRPr="00230636" w:rsidRDefault="000A291F" w:rsidP="00ED3CE2">
            <w:pPr>
              <w:rPr>
                <w:rFonts w:eastAsia="標楷體"/>
              </w:rPr>
            </w:pPr>
          </w:p>
        </w:tc>
      </w:tr>
    </w:tbl>
    <w:p w:rsidR="008E684D" w:rsidRDefault="008E684D">
      <w:bookmarkStart w:id="0" w:name="_GoBack"/>
      <w:bookmarkEnd w:id="0"/>
    </w:p>
    <w:sectPr w:rsidR="008E684D" w:rsidSect="000A291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1F"/>
    <w:rsid w:val="000A291F"/>
    <w:rsid w:val="008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E70DD-C414-4F22-A5CB-EBE8EC08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2019-05-24T01:56:00Z</dcterms:created>
  <dcterms:modified xsi:type="dcterms:W3CDTF">2019-05-24T01:56:00Z</dcterms:modified>
</cp:coreProperties>
</file>